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1DCD2" w14:textId="77777777" w:rsidR="00B94C9F" w:rsidRDefault="00B94C9F" w:rsidP="00B94C9F">
      <w:pPr>
        <w:pStyle w:val="LOGO"/>
      </w:pPr>
      <w:r>
        <w:drawing>
          <wp:inline distT="0" distB="0" distL="0" distR="0" wp14:anchorId="59B5B7F9" wp14:editId="2B5FC285">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DF14493" w14:textId="06261090" w:rsidR="00B94C9F" w:rsidRDefault="00C07A4F" w:rsidP="00B94C9F">
      <w:pPr>
        <w:pStyle w:val="Heading1"/>
      </w:pPr>
      <w:r>
        <w:t>Talking P</w:t>
      </w:r>
      <w:r w:rsidR="00276A59">
        <w:t>oints</w:t>
      </w:r>
      <w:r>
        <w:t>: Vaccine Breakthrough Cases and Data</w:t>
      </w:r>
    </w:p>
    <w:p w14:paraId="439A62F9" w14:textId="61C6AA61" w:rsidR="00C07A4F" w:rsidRDefault="00B94C9F" w:rsidP="00DA0F33">
      <w:pPr>
        <w:pStyle w:val="Subtitle"/>
      </w:pPr>
      <w:r>
        <w:t xml:space="preserve">UPDATED </w:t>
      </w:r>
      <w:r w:rsidR="00276A59">
        <w:t>8/</w:t>
      </w:r>
      <w:r w:rsidR="000F4A93">
        <w:t>1</w:t>
      </w:r>
      <w:r w:rsidR="003E0461">
        <w:t>7</w:t>
      </w:r>
      <w:r w:rsidR="00276A59">
        <w:t>/21</w:t>
      </w:r>
    </w:p>
    <w:p w14:paraId="3084C242" w14:textId="77777777" w:rsidR="00103CBA" w:rsidRDefault="00103CBA" w:rsidP="00103CBA">
      <w:pPr>
        <w:pStyle w:val="Heading2"/>
      </w:pPr>
      <w:r>
        <w:t>COVID-19 vaccine breakthrough data</w:t>
      </w:r>
    </w:p>
    <w:p w14:paraId="701D29CD" w14:textId="0DDAA883" w:rsidR="00103CBA" w:rsidRPr="00DA0F33" w:rsidRDefault="004A1A2D" w:rsidP="00103CBA">
      <w:pPr>
        <w:pStyle w:val="ListBullet"/>
      </w:pPr>
      <w:r>
        <w:t xml:space="preserve">Based on available data, </w:t>
      </w:r>
      <w:r w:rsidR="00103CBA" w:rsidRPr="00DA0F33">
        <w:t xml:space="preserve">COVID-19 vaccine breakthrough cases </w:t>
      </w:r>
      <w:r w:rsidR="00103CBA">
        <w:t xml:space="preserve">remain </w:t>
      </w:r>
      <w:r w:rsidR="00103CBA" w:rsidRPr="00DA0F33">
        <w:t xml:space="preserve">uncommon. </w:t>
      </w:r>
      <w:r>
        <w:t>According to MDH case and vaccination data, l</w:t>
      </w:r>
      <w:r w:rsidR="00103CBA" w:rsidRPr="00DA0F33">
        <w:t>ess than 0.2</w:t>
      </w:r>
      <w:r w:rsidR="00103CBA">
        <w:t>5</w:t>
      </w:r>
      <w:r w:rsidR="00103CBA" w:rsidRPr="00DA0F33">
        <w:t xml:space="preserve">% of people who were fully vaccinated, meaning 14 days since their final dose, later became infected with the virus. </w:t>
      </w:r>
    </w:p>
    <w:p w14:paraId="29D996C9" w14:textId="77777777" w:rsidR="00103CBA" w:rsidRPr="00DA0F33" w:rsidRDefault="00103CBA" w:rsidP="00103CBA">
      <w:pPr>
        <w:pStyle w:val="ListBullet"/>
        <w:numPr>
          <w:ilvl w:val="1"/>
          <w:numId w:val="3"/>
        </w:numPr>
      </w:pPr>
      <w:r>
        <w:t>In other words, 99.75</w:t>
      </w:r>
      <w:r w:rsidRPr="00DA0F33">
        <w:t xml:space="preserve">% of people fully vaccinated have not gotten COVID-19. </w:t>
      </w:r>
    </w:p>
    <w:p w14:paraId="1B7A537F" w14:textId="276D929D" w:rsidR="00103CBA" w:rsidRDefault="00103CBA" w:rsidP="00103CBA">
      <w:pPr>
        <w:pStyle w:val="ListBullet"/>
      </w:pPr>
      <w:r w:rsidRPr="00DA0F33">
        <w:t xml:space="preserve">COVID-19 hospitalizations and deaths among people who </w:t>
      </w:r>
      <w:proofErr w:type="gramStart"/>
      <w:r w:rsidRPr="00DA0F33">
        <w:t>were fully vaccinated</w:t>
      </w:r>
      <w:proofErr w:type="gramEnd"/>
      <w:r w:rsidRPr="00DA0F33">
        <w:t xml:space="preserve"> are even less common with 0.02% of people who were fully vaccinated being hospitalized and 0.002% of them dying of COVID-19.</w:t>
      </w:r>
    </w:p>
    <w:p w14:paraId="319E5C0A" w14:textId="4685C3AE" w:rsidR="00FB6091" w:rsidRPr="00DA0F33" w:rsidRDefault="00FB6091" w:rsidP="004B3BDE">
      <w:pPr>
        <w:pStyle w:val="ListBullet"/>
        <w:numPr>
          <w:ilvl w:val="1"/>
          <w:numId w:val="3"/>
        </w:numPr>
      </w:pPr>
      <w:r>
        <w:t xml:space="preserve">NOTE: Vaccine breakthrough data </w:t>
      </w:r>
      <w:proofErr w:type="gramStart"/>
      <w:r>
        <w:t>is updated</w:t>
      </w:r>
      <w:proofErr w:type="gramEnd"/>
      <w:r>
        <w:t xml:space="preserve"> weekly on Mondays at </w:t>
      </w:r>
      <w:hyperlink r:id="rId13" w:history="1">
        <w:r w:rsidRPr="00FB6091">
          <w:rPr>
            <w:rStyle w:val="Hyperlink"/>
          </w:rPr>
          <w:t>COVID-19 Vaccine Breakthrough Weekly Update (https://www.health.state.mn.us/diseases/coronavirus/stats/vbt.html)</w:t>
        </w:r>
      </w:hyperlink>
      <w:r>
        <w:t xml:space="preserve">. </w:t>
      </w:r>
    </w:p>
    <w:p w14:paraId="60EE2666" w14:textId="480BEE91" w:rsidR="00103CBA" w:rsidRDefault="00103CBA" w:rsidP="00DA0F33">
      <w:pPr>
        <w:pStyle w:val="ListBullet"/>
      </w:pPr>
      <w:r w:rsidRPr="00DA0F33">
        <w:t>Vaccination continues to be the best prevention measure against COVID-19. There are many benefits to vaccination</w:t>
      </w:r>
      <w:r>
        <w:t xml:space="preserve">, including significantly reduced risk of severe illness and death. </w:t>
      </w:r>
      <w:r w:rsidRPr="00873D05">
        <w:rPr>
          <w:rFonts w:eastAsia="Times New Roman"/>
          <w:szCs w:val="24"/>
        </w:rPr>
        <w:t xml:space="preserve">Vaccine efficacy studies so far show that all three vaccines protect against the </w:t>
      </w:r>
      <w:r>
        <w:rPr>
          <w:rFonts w:eastAsia="Times New Roman"/>
          <w:szCs w:val="24"/>
        </w:rPr>
        <w:t>D</w:t>
      </w:r>
      <w:r w:rsidRPr="00873D05">
        <w:rPr>
          <w:rFonts w:eastAsia="Times New Roman"/>
          <w:szCs w:val="24"/>
        </w:rPr>
        <w:t>elta variant strain.</w:t>
      </w:r>
    </w:p>
    <w:p w14:paraId="4FA96497" w14:textId="674BC5BF" w:rsidR="00103CBA" w:rsidRDefault="00103CBA" w:rsidP="004A1A2D">
      <w:pPr>
        <w:pStyle w:val="ListBullet"/>
      </w:pPr>
      <w:r>
        <w:t>The vast majority of Minnesotans who are newly diagnosed with COVID-19 or admitted to the hospital are unvaccinated. With the highly-contagious Delta variant circulating in Minnesota, it has never been more important for unvaccinated Minnesotans to get their shot.</w:t>
      </w:r>
    </w:p>
    <w:p w14:paraId="0D0C8C56" w14:textId="5C01E48A" w:rsidR="00C07A4F" w:rsidRDefault="00DA0F33" w:rsidP="00DA0F33">
      <w:pPr>
        <w:pStyle w:val="Heading2"/>
      </w:pPr>
      <w:r>
        <w:t>V</w:t>
      </w:r>
      <w:r w:rsidR="00C07A4F">
        <w:t xml:space="preserve">accine breakthrough overview </w:t>
      </w:r>
    </w:p>
    <w:p w14:paraId="357066E1" w14:textId="259E8E72" w:rsidR="00C07A4F" w:rsidRPr="00DA0F33" w:rsidRDefault="00C07A4F" w:rsidP="00DA0F33">
      <w:pPr>
        <w:pStyle w:val="ListBullet"/>
      </w:pPr>
      <w:r w:rsidRPr="00DA0F33">
        <w:t>COVID-19 vac</w:t>
      </w:r>
      <w:r w:rsidR="00A25FC6" w:rsidRPr="00DA0F33">
        <w:t xml:space="preserve">cines are effective. However, some </w:t>
      </w:r>
      <w:r w:rsidRPr="00DA0F33">
        <w:t>people who are fully vaccinated will still get</w:t>
      </w:r>
      <w:r w:rsidR="004A1A2D">
        <w:t xml:space="preserve"> a</w:t>
      </w:r>
      <w:r w:rsidRPr="00DA0F33">
        <w:t xml:space="preserve"> COVID-19 </w:t>
      </w:r>
      <w:r w:rsidR="004A1A2D">
        <w:t xml:space="preserve">infection </w:t>
      </w:r>
      <w:r w:rsidRPr="00DA0F33">
        <w:t xml:space="preserve">if they are exposed to the virus that causes it. These are called “vaccine breakthrough cases.” </w:t>
      </w:r>
    </w:p>
    <w:p w14:paraId="46811EA6" w14:textId="728264C7" w:rsidR="00DA0F33" w:rsidRPr="00DA0F33" w:rsidRDefault="00C07A4F" w:rsidP="00DA0F33">
      <w:pPr>
        <w:pStyle w:val="ListBullet"/>
        <w:rPr>
          <w:rFonts w:eastAsia="Times New Roman"/>
        </w:rPr>
      </w:pPr>
      <w:r w:rsidRPr="00DA0F33">
        <w:t>It is normal to see a percent</w:t>
      </w:r>
      <w:r w:rsidR="00A25FC6" w:rsidRPr="00DA0F33">
        <w:t>age</w:t>
      </w:r>
      <w:r w:rsidRPr="00DA0F33">
        <w:t xml:space="preserve"> of </w:t>
      </w:r>
      <w:r w:rsidR="004A1A2D">
        <w:t>vaccinated people still become infected</w:t>
      </w:r>
      <w:r w:rsidRPr="00DA0F33">
        <w:t xml:space="preserve">—no vaccine is 100% effective. </w:t>
      </w:r>
    </w:p>
    <w:p w14:paraId="3DD720EB" w14:textId="7DA1FB11" w:rsidR="00DA0F33" w:rsidRPr="00A25FC6" w:rsidRDefault="00DA0F33" w:rsidP="00DA0F33">
      <w:pPr>
        <w:pStyle w:val="ListBullet"/>
        <w:rPr>
          <w:rFonts w:eastAsia="Times New Roman"/>
        </w:rPr>
      </w:pPr>
      <w:r w:rsidRPr="00A25FC6">
        <w:rPr>
          <w:rFonts w:eastAsia="Times New Roman"/>
        </w:rPr>
        <w:t>COVID-19 is still present and circulatin</w:t>
      </w:r>
      <w:r>
        <w:rPr>
          <w:rFonts w:eastAsia="Times New Roman"/>
        </w:rPr>
        <w:t>g</w:t>
      </w:r>
      <w:r w:rsidRPr="00A25FC6">
        <w:rPr>
          <w:rFonts w:eastAsia="Times New Roman"/>
        </w:rPr>
        <w:t xml:space="preserve"> in </w:t>
      </w:r>
      <w:r>
        <w:rPr>
          <w:rFonts w:eastAsia="Times New Roman"/>
        </w:rPr>
        <w:t>communities. How much disease there is</w:t>
      </w:r>
      <w:r w:rsidRPr="00A25FC6">
        <w:rPr>
          <w:rFonts w:eastAsia="Times New Roman"/>
        </w:rPr>
        <w:t xml:space="preserve"> will depend upon the vaccination rate and case rate in the area.</w:t>
      </w:r>
    </w:p>
    <w:p w14:paraId="6CADBDDF" w14:textId="5A29003D" w:rsidR="00C07A4F" w:rsidRPr="00D31ED8" w:rsidRDefault="00C07A4F" w:rsidP="00DA0F33">
      <w:pPr>
        <w:pStyle w:val="ListBullet"/>
      </w:pPr>
      <w:r w:rsidRPr="00D31ED8">
        <w:t xml:space="preserve">Vaccination can make illness less severe in people who get vaccinated but still get </w:t>
      </w:r>
      <w:r w:rsidR="004A1A2D" w:rsidRPr="00D31ED8">
        <w:t>infected</w:t>
      </w:r>
      <w:r w:rsidRPr="00D31ED8">
        <w:t xml:space="preserve">. </w:t>
      </w:r>
      <w:r w:rsidR="00F50B1D" w:rsidRPr="00D31ED8">
        <w:t>F</w:t>
      </w:r>
      <w:r w:rsidRPr="00D31ED8">
        <w:t>ully vaccinated people are much less likely to be hospitalized or die than people with similar risk factors who are not vaccinated.</w:t>
      </w:r>
    </w:p>
    <w:p w14:paraId="08075921" w14:textId="71CADB7A" w:rsidR="00873D05" w:rsidRDefault="00873D05" w:rsidP="00DA0F33">
      <w:pPr>
        <w:pStyle w:val="ListBullet"/>
      </w:pPr>
      <w:r>
        <w:t xml:space="preserve">The proportion of vaccine breakthrough cases we see may change over time. It may even increase. </w:t>
      </w:r>
      <w:r w:rsidR="00EE7894">
        <w:t xml:space="preserve">This does not mean the vaccines aren’t working. </w:t>
      </w:r>
    </w:p>
    <w:p w14:paraId="6FF1D35A" w14:textId="72D3E9C7" w:rsidR="00873D05" w:rsidRPr="00DA0F33" w:rsidRDefault="00873D05" w:rsidP="00873D05">
      <w:pPr>
        <w:pStyle w:val="ListBullet"/>
      </w:pPr>
      <w:r>
        <w:lastRenderedPageBreak/>
        <w:t>It’s important to remember</w:t>
      </w:r>
      <w:r w:rsidR="004A1A2D">
        <w:t xml:space="preserve"> that</w:t>
      </w:r>
      <w:r>
        <w:t xml:space="preserve"> v</w:t>
      </w:r>
      <w:r w:rsidRPr="00DA0F33">
        <w:t>accine breakthrough is not a measure of vaccine efficacy - it is not a clinical trial or randomized study with equal representation of all age groups and co-morbidities - it is simply an indicator of the progression of disease in relationship to vaccination rates and other factors.</w:t>
      </w:r>
    </w:p>
    <w:p w14:paraId="0491158A" w14:textId="77777777" w:rsidR="00873D05" w:rsidRDefault="00873D05" w:rsidP="00873D05">
      <w:pPr>
        <w:pStyle w:val="ListBullet"/>
      </w:pPr>
      <w:r>
        <w:t>There are a few reasons we may see more vaccine breakthrough cases:</w:t>
      </w:r>
    </w:p>
    <w:p w14:paraId="614F04E0" w14:textId="4A4FC6A4" w:rsidR="00873D05" w:rsidRPr="00873D05" w:rsidRDefault="00DA0F33" w:rsidP="00873D05">
      <w:pPr>
        <w:pStyle w:val="ListBullet"/>
        <w:numPr>
          <w:ilvl w:val="1"/>
          <w:numId w:val="3"/>
        </w:numPr>
      </w:pPr>
      <w:r w:rsidRPr="00873D05">
        <w:rPr>
          <w:rFonts w:eastAsia="Times New Roman"/>
          <w:szCs w:val="24"/>
        </w:rPr>
        <w:t>As more people are vaccinated while disease is still circulating</w:t>
      </w:r>
      <w:r w:rsidR="00B27C67">
        <w:rPr>
          <w:rFonts w:eastAsia="Times New Roman"/>
          <w:szCs w:val="24"/>
        </w:rPr>
        <w:t>—especially when a lot of disease is circulating</w:t>
      </w:r>
      <w:r w:rsidRPr="00873D05">
        <w:rPr>
          <w:rFonts w:eastAsia="Times New Roman"/>
          <w:szCs w:val="24"/>
        </w:rPr>
        <w:t>, more of the cases we identify will occur among vaccinated people</w:t>
      </w:r>
      <w:r w:rsidR="00873D05">
        <w:rPr>
          <w:rFonts w:eastAsia="Times New Roman"/>
          <w:szCs w:val="24"/>
        </w:rPr>
        <w:t>.</w:t>
      </w:r>
      <w:r w:rsidRPr="00873D05">
        <w:rPr>
          <w:rFonts w:eastAsia="Times New Roman"/>
          <w:szCs w:val="24"/>
        </w:rPr>
        <w:t xml:space="preserve"> </w:t>
      </w:r>
      <w:r w:rsidR="00873D05">
        <w:rPr>
          <w:rFonts w:eastAsia="Times New Roman"/>
          <w:szCs w:val="24"/>
        </w:rPr>
        <w:t>T</w:t>
      </w:r>
      <w:r w:rsidRPr="00873D05">
        <w:rPr>
          <w:rFonts w:eastAsia="Times New Roman"/>
          <w:szCs w:val="24"/>
        </w:rPr>
        <w:t>here will always be people for whom the vaccine could not fully protect them from disease.</w:t>
      </w:r>
      <w:r w:rsidR="00873D05">
        <w:rPr>
          <w:rFonts w:eastAsia="Times New Roman"/>
          <w:szCs w:val="24"/>
        </w:rPr>
        <w:t xml:space="preserve"> </w:t>
      </w:r>
    </w:p>
    <w:p w14:paraId="418FC309" w14:textId="36369F36" w:rsidR="00873D05" w:rsidRPr="00873D05" w:rsidRDefault="00DA0F33" w:rsidP="00873D05">
      <w:pPr>
        <w:pStyle w:val="ListBullet"/>
        <w:numPr>
          <w:ilvl w:val="1"/>
          <w:numId w:val="3"/>
        </w:numPr>
      </w:pPr>
      <w:r w:rsidRPr="00873D05">
        <w:rPr>
          <w:rFonts w:eastAsia="Times New Roman"/>
          <w:szCs w:val="24"/>
        </w:rPr>
        <w:t xml:space="preserve">Behaviors and interactions with others can expose you to more or less disease </w:t>
      </w:r>
      <w:r w:rsidR="00873D05">
        <w:rPr>
          <w:rFonts w:eastAsia="Times New Roman"/>
          <w:szCs w:val="24"/>
        </w:rPr>
        <w:t xml:space="preserve">virus </w:t>
      </w:r>
      <w:r w:rsidRPr="00873D05">
        <w:rPr>
          <w:rFonts w:eastAsia="Times New Roman"/>
          <w:szCs w:val="24"/>
        </w:rPr>
        <w:t>depending on what is currently circulating in your community, vaccination rates, and the behaviors and choices of the people with whom you interact.</w:t>
      </w:r>
    </w:p>
    <w:p w14:paraId="7D8DDBAB" w14:textId="23973BC5" w:rsidR="00873D05" w:rsidRPr="004A1A2D" w:rsidRDefault="00DA0F33" w:rsidP="00873D05">
      <w:pPr>
        <w:pStyle w:val="ListBullet"/>
        <w:numPr>
          <w:ilvl w:val="2"/>
          <w:numId w:val="3"/>
        </w:numPr>
      </w:pPr>
      <w:r w:rsidRPr="00873D05">
        <w:rPr>
          <w:rFonts w:eastAsia="Times New Roman"/>
          <w:szCs w:val="24"/>
        </w:rPr>
        <w:t>Vaccines are the best tool in our prevention toolbox. However, it is important to continue to use other tools for best protection, including other layers of protection such as masking, frequent handwashing, and keeping physical distance from others.</w:t>
      </w:r>
    </w:p>
    <w:p w14:paraId="7BDCBCA5" w14:textId="402493BD" w:rsidR="004A1A2D" w:rsidRPr="00873D05" w:rsidRDefault="004A1A2D" w:rsidP="00873D05">
      <w:pPr>
        <w:pStyle w:val="ListBullet"/>
        <w:numPr>
          <w:ilvl w:val="2"/>
          <w:numId w:val="3"/>
        </w:numPr>
      </w:pPr>
      <w:r>
        <w:rPr>
          <w:rFonts w:eastAsia="Times New Roman"/>
          <w:szCs w:val="24"/>
        </w:rPr>
        <w:t xml:space="preserve">It’s like trying to keep dry in the rain. An umbrella helps, but an umbrella plus a raincoat works better – especially when it start to rain hard. </w:t>
      </w:r>
    </w:p>
    <w:p w14:paraId="2A62EE51" w14:textId="1E7D1ECB" w:rsidR="00103CBA" w:rsidRPr="004A1A2D" w:rsidRDefault="00DA0F33" w:rsidP="004A1A2D">
      <w:pPr>
        <w:pStyle w:val="ListBullet"/>
        <w:numPr>
          <w:ilvl w:val="1"/>
          <w:numId w:val="3"/>
        </w:numPr>
      </w:pPr>
      <w:r w:rsidRPr="00873D05">
        <w:rPr>
          <w:rFonts w:eastAsia="Times New Roman"/>
          <w:szCs w:val="24"/>
        </w:rPr>
        <w:t xml:space="preserve">New and emerging variations in the virus that causes COVID-19 can alter the transmission rates and other factors that affect your likelihood to become infected. </w:t>
      </w:r>
      <w:r w:rsidR="00B27C67">
        <w:rPr>
          <w:rFonts w:eastAsia="Times New Roman"/>
          <w:szCs w:val="24"/>
        </w:rPr>
        <w:t>V</w:t>
      </w:r>
      <w:r w:rsidRPr="00873D05">
        <w:rPr>
          <w:rFonts w:eastAsia="Times New Roman"/>
          <w:szCs w:val="24"/>
        </w:rPr>
        <w:t>accine breakthrough infections can give additional, ongoing information that contributes to what we know about disease and what is currently circulating in various communities.</w:t>
      </w:r>
    </w:p>
    <w:p w14:paraId="305D5F8F" w14:textId="229B2AFA" w:rsidR="00103CBA" w:rsidRPr="004A1A2D" w:rsidRDefault="004A1A2D" w:rsidP="004A1A2D">
      <w:pPr>
        <w:pStyle w:val="Heading2"/>
      </w:pPr>
      <w:r>
        <w:t>Vaccine b</w:t>
      </w:r>
      <w:r w:rsidR="00103CBA" w:rsidRPr="004A1A2D">
        <w:t xml:space="preserve">reakthrough </w:t>
      </w:r>
      <w:r>
        <w:t>d</w:t>
      </w:r>
      <w:r w:rsidR="00103CBA" w:rsidRPr="004A1A2D">
        <w:t xml:space="preserve">ata </w:t>
      </w:r>
      <w:r>
        <w:t>d</w:t>
      </w:r>
      <w:r w:rsidR="00103CBA" w:rsidRPr="004A1A2D">
        <w:t>efinitions</w:t>
      </w:r>
    </w:p>
    <w:p w14:paraId="52DEACCA" w14:textId="630DFAFF" w:rsidR="00DA0F33" w:rsidRPr="00DA0F33" w:rsidRDefault="00DA0F33" w:rsidP="00DA0F33">
      <w:pPr>
        <w:pStyle w:val="ListBullet"/>
      </w:pPr>
      <w:r w:rsidRPr="00DA0F33">
        <w:t xml:space="preserve">A vaccine breakthrough case of COVID-19 is defined as a person who tests positive 14 or more days after their final dose of vaccine, and the person has not previously tested positive for COVID-19. </w:t>
      </w:r>
    </w:p>
    <w:p w14:paraId="429956BD" w14:textId="58764340" w:rsidR="00DA0F33" w:rsidRDefault="00C07A4F" w:rsidP="00DA0F33">
      <w:pPr>
        <w:pStyle w:val="ListBullet"/>
      </w:pPr>
      <w:r w:rsidRPr="00DA0F33">
        <w:t>We identify COVID-19 vaccine breakthrough cases by matching Minnesota case records (people who test positive for COVID-19) with Minnesota vaccination records. We also receive and follow up on reports from health care providers, long term care, and corrections.</w:t>
      </w:r>
    </w:p>
    <w:p w14:paraId="720D28F2" w14:textId="428753A3" w:rsidR="00DA0F33" w:rsidRPr="00DA0F33" w:rsidRDefault="00DA0F33" w:rsidP="00DA0F33">
      <w:pPr>
        <w:pStyle w:val="ListBullet"/>
      </w:pPr>
      <w:r w:rsidRPr="00A25FC6">
        <w:rPr>
          <w:rFonts w:eastAsia="Times New Roman"/>
          <w:szCs w:val="24"/>
        </w:rPr>
        <w:t>Once dates are reported, calculations are verified to determine if a case meets the definition for vaccine breakthrough. Vaccination information for cases (including potential vaccine breakthrough cases) will continue to be updated as staff time and technology allow, to capture updates submitted to MIIC or the MEDSS case database.</w:t>
      </w:r>
    </w:p>
    <w:p w14:paraId="55E03F19" w14:textId="77777777" w:rsidR="00DA0F33" w:rsidRDefault="00C07A4F" w:rsidP="00DA0F33">
      <w:pPr>
        <w:pStyle w:val="ListBullet"/>
      </w:pPr>
      <w:r w:rsidRPr="00DA0F33">
        <w:t xml:space="preserve">We are </w:t>
      </w:r>
      <w:r w:rsidR="00DA0F33" w:rsidRPr="00DA0F33">
        <w:t>tracking and monitoring</w:t>
      </w:r>
      <w:r w:rsidRPr="00DA0F33">
        <w:t xml:space="preserve"> COVID-19 vaccine breakthrough cases to better understand what is happening in Minnesota </w:t>
      </w:r>
      <w:r w:rsidR="00DA0F33" w:rsidRPr="00DA0F33">
        <w:t>and look at trends.</w:t>
      </w:r>
    </w:p>
    <w:p w14:paraId="6F29C012" w14:textId="090F5AA3" w:rsidR="00276A59" w:rsidRPr="003E0461" w:rsidRDefault="00276A59" w:rsidP="00622DF8">
      <w:pPr>
        <w:pStyle w:val="ListBullet"/>
        <w:numPr>
          <w:ilvl w:val="0"/>
          <w:numId w:val="0"/>
        </w:numPr>
        <w:suppressAutoHyphens w:val="0"/>
        <w:spacing w:before="0" w:after="0"/>
        <w:ind w:left="720"/>
        <w:rPr>
          <w:rFonts w:eastAsia="Times New Roman"/>
          <w:sz w:val="28"/>
          <w:szCs w:val="28"/>
        </w:rPr>
      </w:pPr>
      <w:r w:rsidRPr="003E0461">
        <w:rPr>
          <w:rFonts w:eastAsia="Times New Roman"/>
          <w:szCs w:val="24"/>
        </w:rPr>
        <w:t xml:space="preserve">All data are </w:t>
      </w:r>
      <w:r w:rsidR="00DA0F33" w:rsidRPr="003E0461">
        <w:rPr>
          <w:rFonts w:eastAsia="Times New Roman"/>
          <w:szCs w:val="24"/>
        </w:rPr>
        <w:t xml:space="preserve">preliminary and may change as more information is received. </w:t>
      </w:r>
      <w:bookmarkStart w:id="0" w:name="_GoBack"/>
      <w:bookmarkEnd w:id="0"/>
    </w:p>
    <w:sectPr w:rsidR="00276A59" w:rsidRPr="003E0461" w:rsidSect="00F61439">
      <w:headerReference w:type="default" r:id="rId14"/>
      <w:footerReference w:type="default" r:id="rId15"/>
      <w:footerReference w:type="first" r:id="rId16"/>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C4CA3" w14:textId="77777777" w:rsidR="00FC3D2D" w:rsidRDefault="00FC3D2D" w:rsidP="00D36495">
      <w:r>
        <w:separator/>
      </w:r>
    </w:p>
  </w:endnote>
  <w:endnote w:type="continuationSeparator" w:id="0">
    <w:p w14:paraId="1F7EF1FC" w14:textId="77777777" w:rsidR="00FC3D2D" w:rsidRDefault="00FC3D2D"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14:paraId="44D8A5FF" w14:textId="35CA3490" w:rsidR="000F7548" w:rsidRDefault="000F7548" w:rsidP="00B45CED">
        <w:pPr>
          <w:pStyle w:val="Header"/>
        </w:pPr>
        <w:r w:rsidRPr="007E537B">
          <w:fldChar w:fldCharType="begin"/>
        </w:r>
        <w:r w:rsidRPr="007E537B">
          <w:instrText xml:space="preserve"> PAGE   \* MERGEFORMAT </w:instrText>
        </w:r>
        <w:r w:rsidRPr="007E537B">
          <w:fldChar w:fldCharType="separate"/>
        </w:r>
        <w:r w:rsidR="003E0461">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8000"/>
      <w:docPartObj>
        <w:docPartGallery w:val="Page Numbers (Bottom of Page)"/>
        <w:docPartUnique/>
      </w:docPartObj>
    </w:sdtPr>
    <w:sdtEndPr>
      <w:rPr>
        <w:rStyle w:val="HeaderChar"/>
        <w:caps/>
        <w:color w:val="003865" w:themeColor="text1"/>
        <w:spacing w:val="40"/>
        <w:sz w:val="20"/>
      </w:rPr>
    </w:sdtEndPr>
    <w:sdtContent>
      <w:p w14:paraId="2E12DEAE" w14:textId="2CC5FFF8"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3E0461">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9A373" w14:textId="77777777" w:rsidR="00FC3D2D" w:rsidRDefault="00FC3D2D" w:rsidP="00D36495">
      <w:r>
        <w:separator/>
      </w:r>
    </w:p>
  </w:footnote>
  <w:footnote w:type="continuationSeparator" w:id="0">
    <w:p w14:paraId="6A8882A4" w14:textId="77777777" w:rsidR="00FC3D2D" w:rsidRDefault="00FC3D2D"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FD13" w14:textId="77777777" w:rsidR="00782710" w:rsidRPr="00D552D7" w:rsidRDefault="002B7711" w:rsidP="001E09DA">
    <w:pPr>
      <w:pStyle w:val="Header"/>
    </w:pPr>
    <w:r>
      <w:t>HEADER REPEATS FROM PAGE 2 ON</w:t>
    </w:r>
    <w:r w:rsidR="00E872CA">
      <w:t>ward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EDC13B7"/>
    <w:multiLevelType w:val="multilevel"/>
    <w:tmpl w:val="88B4C196"/>
    <w:numStyleLink w:val="Listbullets"/>
  </w:abstractNum>
  <w:abstractNum w:abstractNumId="5" w15:restartNumberingAfterBreak="0">
    <w:nsid w:val="272147EF"/>
    <w:multiLevelType w:val="multilevel"/>
    <w:tmpl w:val="88B4C196"/>
    <w:numStyleLink w:val="Listbullets"/>
  </w:abstractNum>
  <w:abstractNum w:abstractNumId="6"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7"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8" w15:restartNumberingAfterBreak="0">
    <w:nsid w:val="4D5E58DD"/>
    <w:multiLevelType w:val="hybridMultilevel"/>
    <w:tmpl w:val="4F701598"/>
    <w:lvl w:ilvl="0" w:tplc="79CC113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0640D"/>
    <w:multiLevelType w:val="hybridMultilevel"/>
    <w:tmpl w:val="1BAC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11"/>
  </w:num>
  <w:num w:numId="5">
    <w:abstractNumId w:val="3"/>
  </w:num>
  <w:num w:numId="6">
    <w:abstractNumId w:val="2"/>
  </w:num>
  <w:num w:numId="7">
    <w:abstractNumId w:val="5"/>
  </w:num>
  <w:num w:numId="8">
    <w:abstractNumId w:val="4"/>
  </w:num>
  <w:num w:numId="9">
    <w:abstractNumId w:val="9"/>
  </w:num>
  <w:num w:numId="10">
    <w:abstractNumId w:val="7"/>
  </w:num>
  <w:num w:numId="11">
    <w:abstractNumId w:val="10"/>
  </w:num>
  <w:num w:numId="12">
    <w:abstractNumId w:val="8"/>
  </w:num>
  <w:num w:numId="13">
    <w:abstractNumId w:val="8"/>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59"/>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4A93"/>
    <w:rsid w:val="000F6971"/>
    <w:rsid w:val="000F7548"/>
    <w:rsid w:val="000F78F6"/>
    <w:rsid w:val="000F7F0E"/>
    <w:rsid w:val="001000AB"/>
    <w:rsid w:val="001024C4"/>
    <w:rsid w:val="001039AA"/>
    <w:rsid w:val="00103CB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1A87"/>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76A59"/>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03"/>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461"/>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1BCE"/>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1A2D"/>
    <w:rsid w:val="004A29A1"/>
    <w:rsid w:val="004A42F1"/>
    <w:rsid w:val="004A446E"/>
    <w:rsid w:val="004A4BD5"/>
    <w:rsid w:val="004A5CB4"/>
    <w:rsid w:val="004A60EC"/>
    <w:rsid w:val="004A6C2A"/>
    <w:rsid w:val="004B0BF4"/>
    <w:rsid w:val="004B0FF2"/>
    <w:rsid w:val="004B10DC"/>
    <w:rsid w:val="004B1291"/>
    <w:rsid w:val="004B12F3"/>
    <w:rsid w:val="004B134E"/>
    <w:rsid w:val="004B1843"/>
    <w:rsid w:val="004B1B03"/>
    <w:rsid w:val="004B38EA"/>
    <w:rsid w:val="004B3BDE"/>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6A6"/>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3D9C"/>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180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3D05"/>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5E40"/>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1FF"/>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5FC6"/>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27C67"/>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A0D"/>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2D06"/>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C7E82"/>
    <w:rsid w:val="00BD13D1"/>
    <w:rsid w:val="00BD1B21"/>
    <w:rsid w:val="00BD1DC2"/>
    <w:rsid w:val="00BD20BA"/>
    <w:rsid w:val="00BD22B0"/>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4E68"/>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336"/>
    <w:rsid w:val="00C066F7"/>
    <w:rsid w:val="00C06CD7"/>
    <w:rsid w:val="00C07294"/>
    <w:rsid w:val="00C07A4F"/>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1ED8"/>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0F33"/>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278E2"/>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3E95"/>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E7894"/>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0B1D"/>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4BF"/>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91"/>
    <w:rsid w:val="00FB60FB"/>
    <w:rsid w:val="00FB640A"/>
    <w:rsid w:val="00FB688E"/>
    <w:rsid w:val="00FC022F"/>
    <w:rsid w:val="00FC1C55"/>
    <w:rsid w:val="00FC1CCA"/>
    <w:rsid w:val="00FC32BA"/>
    <w:rsid w:val="00FC34AD"/>
    <w:rsid w:val="00FC351F"/>
    <w:rsid w:val="00FC3D2D"/>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F90D6F"/>
  <w15:docId w15:val="{4E095E66-B6F6-4821-84B7-16C8511B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3"/>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BD22B0"/>
    <w:rPr>
      <w:sz w:val="16"/>
      <w:szCs w:val="16"/>
    </w:rPr>
  </w:style>
  <w:style w:type="paragraph" w:styleId="CommentText">
    <w:name w:val="annotation text"/>
    <w:basedOn w:val="Normal"/>
    <w:link w:val="CommentTextChar"/>
    <w:semiHidden/>
    <w:unhideWhenUsed/>
    <w:locked/>
    <w:rsid w:val="00BD22B0"/>
    <w:rPr>
      <w:sz w:val="20"/>
      <w:szCs w:val="20"/>
    </w:rPr>
  </w:style>
  <w:style w:type="character" w:customStyle="1" w:styleId="CommentTextChar">
    <w:name w:val="Comment Text Char"/>
    <w:basedOn w:val="DefaultParagraphFont"/>
    <w:link w:val="CommentText"/>
    <w:semiHidden/>
    <w:rsid w:val="00BD22B0"/>
    <w:rPr>
      <w:sz w:val="20"/>
      <w:szCs w:val="20"/>
    </w:rPr>
  </w:style>
  <w:style w:type="paragraph" w:styleId="CommentSubject">
    <w:name w:val="annotation subject"/>
    <w:basedOn w:val="CommentText"/>
    <w:next w:val="CommentText"/>
    <w:link w:val="CommentSubjectChar"/>
    <w:semiHidden/>
    <w:unhideWhenUsed/>
    <w:locked/>
    <w:rsid w:val="00BD22B0"/>
    <w:rPr>
      <w:b/>
      <w:bCs/>
    </w:rPr>
  </w:style>
  <w:style w:type="character" w:customStyle="1" w:styleId="CommentSubjectChar">
    <w:name w:val="Comment Subject Char"/>
    <w:basedOn w:val="CommentTextChar"/>
    <w:link w:val="CommentSubject"/>
    <w:semiHidden/>
    <w:rsid w:val="00BD22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41991187">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726956789">
      <w:bodyDiv w:val="1"/>
      <w:marLeft w:val="0"/>
      <w:marRight w:val="0"/>
      <w:marTop w:val="0"/>
      <w:marBottom w:val="0"/>
      <w:divBdr>
        <w:top w:val="none" w:sz="0" w:space="0" w:color="auto"/>
        <w:left w:val="none" w:sz="0" w:space="0" w:color="auto"/>
        <w:bottom w:val="none" w:sz="0" w:space="0" w:color="auto"/>
        <w:right w:val="none" w:sz="0" w:space="0" w:color="auto"/>
      </w:divBdr>
      <w:divsChild>
        <w:div w:id="1399475497">
          <w:marLeft w:val="0"/>
          <w:marRight w:val="0"/>
          <w:marTop w:val="0"/>
          <w:marBottom w:val="0"/>
          <w:divBdr>
            <w:top w:val="none" w:sz="0" w:space="0" w:color="auto"/>
            <w:left w:val="none" w:sz="0" w:space="0" w:color="auto"/>
            <w:bottom w:val="none" w:sz="0" w:space="0" w:color="auto"/>
            <w:right w:val="none" w:sz="0" w:space="0" w:color="auto"/>
          </w:divBdr>
          <w:divsChild>
            <w:div w:id="1401177955">
              <w:marLeft w:val="0"/>
              <w:marRight w:val="0"/>
              <w:marTop w:val="0"/>
              <w:marBottom w:val="0"/>
              <w:divBdr>
                <w:top w:val="none" w:sz="0" w:space="0" w:color="auto"/>
                <w:left w:val="none" w:sz="0" w:space="0" w:color="auto"/>
                <w:bottom w:val="none" w:sz="0" w:space="0" w:color="auto"/>
                <w:right w:val="none" w:sz="0" w:space="0" w:color="auto"/>
              </w:divBdr>
            </w:div>
            <w:div w:id="12098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1627">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29721370">
      <w:bodyDiv w:val="1"/>
      <w:marLeft w:val="0"/>
      <w:marRight w:val="0"/>
      <w:marTop w:val="0"/>
      <w:marBottom w:val="0"/>
      <w:divBdr>
        <w:top w:val="none" w:sz="0" w:space="0" w:color="auto"/>
        <w:left w:val="none" w:sz="0" w:space="0" w:color="auto"/>
        <w:bottom w:val="none" w:sz="0" w:space="0" w:color="auto"/>
        <w:right w:val="none" w:sz="0" w:space="0" w:color="auto"/>
      </w:divBdr>
      <w:divsChild>
        <w:div w:id="1927690020">
          <w:marLeft w:val="0"/>
          <w:marRight w:val="0"/>
          <w:marTop w:val="0"/>
          <w:marBottom w:val="0"/>
          <w:divBdr>
            <w:top w:val="none" w:sz="0" w:space="0" w:color="auto"/>
            <w:left w:val="none" w:sz="0" w:space="0" w:color="auto"/>
            <w:bottom w:val="none" w:sz="0" w:space="0" w:color="auto"/>
            <w:right w:val="none" w:sz="0" w:space="0" w:color="auto"/>
          </w:divBdr>
        </w:div>
      </w:divsChild>
    </w:div>
    <w:div w:id="1994212583">
      <w:bodyDiv w:val="1"/>
      <w:marLeft w:val="0"/>
      <w:marRight w:val="0"/>
      <w:marTop w:val="0"/>
      <w:marBottom w:val="0"/>
      <w:divBdr>
        <w:top w:val="none" w:sz="0" w:space="0" w:color="auto"/>
        <w:left w:val="none" w:sz="0" w:space="0" w:color="auto"/>
        <w:bottom w:val="none" w:sz="0" w:space="0" w:color="auto"/>
        <w:right w:val="none" w:sz="0" w:space="0" w:color="auto"/>
      </w:divBdr>
      <w:divsChild>
        <w:div w:id="1903367880">
          <w:marLeft w:val="0"/>
          <w:marRight w:val="0"/>
          <w:marTop w:val="0"/>
          <w:marBottom w:val="0"/>
          <w:divBdr>
            <w:top w:val="none" w:sz="0" w:space="0" w:color="auto"/>
            <w:left w:val="none" w:sz="0" w:space="0" w:color="auto"/>
            <w:bottom w:val="none" w:sz="0" w:space="0" w:color="auto"/>
            <w:right w:val="none" w:sz="0" w:space="0" w:color="auto"/>
          </w:divBdr>
        </w:div>
      </w:divsChild>
    </w:div>
    <w:div w:id="2100366584">
      <w:bodyDiv w:val="1"/>
      <w:marLeft w:val="0"/>
      <w:marRight w:val="0"/>
      <w:marTop w:val="0"/>
      <w:marBottom w:val="0"/>
      <w:divBdr>
        <w:top w:val="none" w:sz="0" w:space="0" w:color="auto"/>
        <w:left w:val="none" w:sz="0" w:space="0" w:color="auto"/>
        <w:bottom w:val="none" w:sz="0" w:space="0" w:color="auto"/>
        <w:right w:val="none" w:sz="0" w:space="0" w:color="auto"/>
      </w:divBdr>
      <w:divsChild>
        <w:div w:id="1633628657">
          <w:marLeft w:val="0"/>
          <w:marRight w:val="0"/>
          <w:marTop w:val="0"/>
          <w:marBottom w:val="0"/>
          <w:divBdr>
            <w:top w:val="none" w:sz="0" w:space="0" w:color="auto"/>
            <w:left w:val="none" w:sz="0" w:space="0" w:color="auto"/>
            <w:bottom w:val="none" w:sz="0" w:space="0" w:color="auto"/>
            <w:right w:val="none" w:sz="0" w:space="0" w:color="auto"/>
          </w:divBdr>
        </w:div>
      </w:divsChild>
    </w:div>
    <w:div w:id="2145806546">
      <w:bodyDiv w:val="1"/>
      <w:marLeft w:val="0"/>
      <w:marRight w:val="0"/>
      <w:marTop w:val="0"/>
      <w:marBottom w:val="0"/>
      <w:divBdr>
        <w:top w:val="none" w:sz="0" w:space="0" w:color="auto"/>
        <w:left w:val="none" w:sz="0" w:space="0" w:color="auto"/>
        <w:bottom w:val="none" w:sz="0" w:space="0" w:color="auto"/>
        <w:right w:val="none" w:sz="0" w:space="0" w:color="auto"/>
      </w:divBdr>
      <w:divsChild>
        <w:div w:id="76172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state.mn.us/diseases/coronavirus/stats/vb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nema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57BF5A84-D146-4B84-B77D-38529A5E057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837c207-459e-4c9e-ae67-73e2034e87a2"/>
    <ds:schemaRef ds:uri="fc253db8-c1a2-4032-adc2-d3fbd160fc76"/>
    <ds:schemaRef ds:uri="98f01fe9-c3f2-4582-9148-d87bd0c242e7"/>
    <ds:schemaRef ds:uri="http://www.w3.org/XML/1998/namespace"/>
  </ds:schemaRefs>
</ds:datastoreItem>
</file>

<file path=customXml/itemProps2.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5.xml><?xml version="1.0" encoding="utf-8"?>
<ds:datastoreItem xmlns:ds="http://schemas.openxmlformats.org/officeDocument/2006/customXml" ds:itemID="{EC9BA009-2312-43F3-A02D-5BC0396F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0</TotalTime>
  <Pages>2</Pages>
  <Words>771</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Stephanie Meyer</dc:creator>
  <cp:keywords/>
  <dc:description/>
  <cp:lastModifiedBy>Ahneman, Andrea (MDH)</cp:lastModifiedBy>
  <cp:revision>2</cp:revision>
  <cp:lastPrinted>2016-12-14T18:03:00Z</cp:lastPrinted>
  <dcterms:created xsi:type="dcterms:W3CDTF">2021-08-17T19:15:00Z</dcterms:created>
  <dcterms:modified xsi:type="dcterms:W3CDTF">2021-08-17T19:15:00Z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